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C0624" w:rsidRDefault="002325EE">
      <w:pPr>
        <w:spacing w:line="276" w:lineRule="auto"/>
        <w:rPr>
          <w:rFonts w:ascii="Arial" w:eastAsia="Arial" w:hAnsi="Arial" w:cs="Arial"/>
          <w:sz w:val="26"/>
          <w:szCs w:val="26"/>
        </w:rPr>
      </w:pPr>
      <w:r>
        <w:rPr>
          <w:rFonts w:ascii="Arial" w:eastAsia="Arial" w:hAnsi="Arial" w:cs="Arial"/>
          <w:sz w:val="26"/>
          <w:szCs w:val="26"/>
        </w:rPr>
        <w:t xml:space="preserve">“Semper </w:t>
      </w:r>
      <w:proofErr w:type="spellStart"/>
      <w:r>
        <w:rPr>
          <w:rFonts w:ascii="Arial" w:eastAsia="Arial" w:hAnsi="Arial" w:cs="Arial"/>
          <w:sz w:val="26"/>
          <w:szCs w:val="26"/>
        </w:rPr>
        <w:t>Magis</w:t>
      </w:r>
      <w:proofErr w:type="spellEnd"/>
      <w:r>
        <w:rPr>
          <w:rFonts w:ascii="Arial" w:eastAsia="Arial" w:hAnsi="Arial" w:cs="Arial"/>
          <w:sz w:val="26"/>
          <w:szCs w:val="26"/>
        </w:rPr>
        <w:t>”</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    LP.17/06/2020</w:t>
      </w:r>
    </w:p>
    <w:p w14:paraId="00000002" w14:textId="46CE39DD" w:rsidR="00EC0624" w:rsidRDefault="002325EE">
      <w:pPr>
        <w:spacing w:line="276" w:lineRule="auto"/>
        <w:rPr>
          <w:rFonts w:ascii="Arial" w:eastAsia="Arial" w:hAnsi="Arial" w:cs="Arial"/>
          <w:sz w:val="26"/>
          <w:szCs w:val="26"/>
        </w:rPr>
      </w:pPr>
      <w:r>
        <w:rPr>
          <w:rFonts w:ascii="Arial" w:eastAsia="Arial" w:hAnsi="Arial" w:cs="Arial"/>
          <w:sz w:val="26"/>
          <w:szCs w:val="26"/>
        </w:rPr>
        <w:t>Rafaela Beltrá</w:t>
      </w:r>
      <w:r>
        <w:rPr>
          <w:rFonts w:ascii="Arial" w:eastAsia="Arial" w:hAnsi="Arial" w:cs="Arial"/>
          <w:sz w:val="26"/>
          <w:szCs w:val="26"/>
        </w:rPr>
        <w:t>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    4°C</w:t>
      </w:r>
      <w:r>
        <w:rPr>
          <w:rFonts w:ascii="Arial" w:eastAsia="Arial" w:hAnsi="Arial" w:cs="Arial"/>
          <w:sz w:val="26"/>
          <w:szCs w:val="26"/>
        </w:rPr>
        <w:tab/>
      </w:r>
    </w:p>
    <w:p w14:paraId="00000003" w14:textId="77777777" w:rsidR="00EC0624" w:rsidRDefault="002325EE">
      <w:pPr>
        <w:spacing w:line="276" w:lineRule="auto"/>
        <w:jc w:val="center"/>
        <w:rPr>
          <w:rFonts w:ascii="Arial" w:eastAsia="Arial" w:hAnsi="Arial" w:cs="Arial"/>
          <w:color w:val="FF0000"/>
          <w:sz w:val="26"/>
          <w:szCs w:val="26"/>
          <w:u w:val="single"/>
        </w:rPr>
      </w:pPr>
      <w:r>
        <w:rPr>
          <w:rFonts w:ascii="Arial" w:eastAsia="Arial" w:hAnsi="Arial" w:cs="Arial"/>
          <w:color w:val="FF0000"/>
          <w:sz w:val="26"/>
          <w:szCs w:val="26"/>
          <w:u w:val="single"/>
        </w:rPr>
        <w:t>Crónica: El otro lado de la moneda</w:t>
      </w:r>
    </w:p>
    <w:p w14:paraId="00000004"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Pedro es una persona bastante apasionada en cuanto a los deportes, su actividad favorita es el fútbol. Desde pequeño también le gusta dibujar retratos de personas cercanas a él y de artistas. Respecto al lado académico se puede decir que es un estudiante p</w:t>
      </w:r>
      <w:r>
        <w:rPr>
          <w:rFonts w:ascii="Arial" w:eastAsia="Arial" w:hAnsi="Arial" w:cs="Arial"/>
          <w:sz w:val="26"/>
          <w:szCs w:val="26"/>
        </w:rPr>
        <w:t>romedio dentro de lo que respectan las materias de 2° de secundaria. Esto quiere decir que es una persona totalmente normal, un chico con pasiones y atracciones hacia distintas cosas. Por último, podemos decir que también es una persona gay.</w:t>
      </w:r>
    </w:p>
    <w:p w14:paraId="00000005"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Para proseguir</w:t>
      </w:r>
      <w:r>
        <w:rPr>
          <w:rFonts w:ascii="Arial" w:eastAsia="Arial" w:hAnsi="Arial" w:cs="Arial"/>
          <w:sz w:val="26"/>
          <w:szCs w:val="26"/>
        </w:rPr>
        <w:t xml:space="preserve"> con la narración, debemos conocer algunos conceptos básicos que se usarán a lo largo de esta historia:</w:t>
      </w:r>
    </w:p>
    <w:p w14:paraId="00000006" w14:textId="77777777" w:rsidR="00EC0624" w:rsidRDefault="002325EE">
      <w:pPr>
        <w:pBdr>
          <w:top w:val="nil"/>
          <w:left w:val="nil"/>
          <w:bottom w:val="nil"/>
          <w:right w:val="nil"/>
          <w:between w:val="nil"/>
        </w:pBdr>
        <w:spacing w:line="276" w:lineRule="auto"/>
        <w:rPr>
          <w:rFonts w:ascii="Arial" w:eastAsia="Arial" w:hAnsi="Arial" w:cs="Arial"/>
          <w:b/>
          <w:color w:val="000000"/>
          <w:sz w:val="26"/>
          <w:szCs w:val="26"/>
        </w:rPr>
      </w:pPr>
      <w:r>
        <w:rPr>
          <w:rFonts w:ascii="Arial" w:eastAsia="Arial" w:hAnsi="Arial" w:cs="Arial"/>
          <w:b/>
          <w:color w:val="000000"/>
          <w:sz w:val="26"/>
          <w:szCs w:val="26"/>
        </w:rPr>
        <w:t xml:space="preserve">Orientación sexual: </w:t>
      </w:r>
      <w:r>
        <w:rPr>
          <w:rFonts w:ascii="Arial" w:eastAsia="Arial" w:hAnsi="Arial" w:cs="Arial"/>
          <w:color w:val="000000"/>
          <w:sz w:val="26"/>
          <w:szCs w:val="26"/>
        </w:rPr>
        <w:t>“La capacidad de cada persona de sentir una profunda atracción emocional, afectiva y sexual por personas de un género diferente al s</w:t>
      </w:r>
      <w:r>
        <w:rPr>
          <w:rFonts w:ascii="Arial" w:eastAsia="Arial" w:hAnsi="Arial" w:cs="Arial"/>
          <w:color w:val="000000"/>
          <w:sz w:val="26"/>
          <w:szCs w:val="26"/>
        </w:rPr>
        <w:t>uyo, o de su mismo género, o de más de un género.”</w:t>
      </w:r>
    </w:p>
    <w:p w14:paraId="00000007" w14:textId="77777777" w:rsidR="00EC0624" w:rsidRDefault="002325EE">
      <w:pPr>
        <w:pBdr>
          <w:top w:val="nil"/>
          <w:left w:val="nil"/>
          <w:bottom w:val="nil"/>
          <w:right w:val="nil"/>
          <w:between w:val="nil"/>
        </w:pBdr>
        <w:spacing w:line="276" w:lineRule="auto"/>
        <w:rPr>
          <w:rFonts w:ascii="Arial" w:eastAsia="Arial" w:hAnsi="Arial" w:cs="Arial"/>
          <w:b/>
          <w:color w:val="000000"/>
          <w:sz w:val="26"/>
          <w:szCs w:val="26"/>
        </w:rPr>
      </w:pPr>
      <w:r>
        <w:rPr>
          <w:rFonts w:ascii="Arial" w:eastAsia="Arial" w:hAnsi="Arial" w:cs="Arial"/>
          <w:b/>
          <w:color w:val="000000"/>
          <w:sz w:val="26"/>
          <w:szCs w:val="26"/>
        </w:rPr>
        <w:t xml:space="preserve">Identidad de Género: </w:t>
      </w:r>
      <w:r>
        <w:rPr>
          <w:rFonts w:ascii="Arial" w:eastAsia="Arial" w:hAnsi="Arial" w:cs="Arial"/>
          <w:color w:val="000000"/>
          <w:sz w:val="26"/>
          <w:szCs w:val="26"/>
        </w:rPr>
        <w:t>“La vivencia interna e individual del género tal como cada persona la siente profundamente, la cual podría corresponder o no con el sexo asignado.”</w:t>
      </w:r>
    </w:p>
    <w:p w14:paraId="00000008" w14:textId="77777777" w:rsidR="00EC0624" w:rsidRDefault="002325EE">
      <w:p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b/>
          <w:color w:val="000000"/>
          <w:sz w:val="26"/>
          <w:szCs w:val="26"/>
        </w:rPr>
        <w:t xml:space="preserve">LGBTI: </w:t>
      </w:r>
      <w:r>
        <w:rPr>
          <w:rFonts w:ascii="Arial" w:eastAsia="Arial" w:hAnsi="Arial" w:cs="Arial"/>
          <w:color w:val="000000"/>
          <w:sz w:val="26"/>
          <w:szCs w:val="26"/>
        </w:rPr>
        <w:t>Es una comunidad que agrupa l</w:t>
      </w:r>
      <w:r>
        <w:rPr>
          <w:rFonts w:ascii="Arial" w:eastAsia="Arial" w:hAnsi="Arial" w:cs="Arial"/>
          <w:color w:val="000000"/>
          <w:sz w:val="26"/>
          <w:szCs w:val="26"/>
        </w:rPr>
        <w:t xml:space="preserve">as distintas categorías sexuales de las personas. </w:t>
      </w:r>
    </w:p>
    <w:p w14:paraId="00000009" w14:textId="77777777" w:rsidR="00EC0624" w:rsidRDefault="002325EE">
      <w:p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b/>
          <w:color w:val="000000"/>
          <w:sz w:val="26"/>
          <w:szCs w:val="26"/>
        </w:rPr>
        <w:t xml:space="preserve">Gay: </w:t>
      </w:r>
      <w:r>
        <w:rPr>
          <w:rFonts w:ascii="Arial" w:eastAsia="Arial" w:hAnsi="Arial" w:cs="Arial"/>
          <w:color w:val="000000"/>
          <w:sz w:val="26"/>
          <w:szCs w:val="26"/>
        </w:rPr>
        <w:t>Es aquella persona, principalmente hombre, que tiene atracción o preferencia sexual hacia una persona de su mismo sexo.</w:t>
      </w:r>
    </w:p>
    <w:p w14:paraId="0000000A" w14:textId="77777777" w:rsidR="00EC0624" w:rsidRDefault="002325EE">
      <w:p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b/>
          <w:color w:val="000000"/>
          <w:sz w:val="26"/>
          <w:szCs w:val="26"/>
        </w:rPr>
        <w:t xml:space="preserve">Bisexual: </w:t>
      </w:r>
      <w:r>
        <w:rPr>
          <w:rFonts w:ascii="Arial" w:eastAsia="Arial" w:hAnsi="Arial" w:cs="Arial"/>
          <w:color w:val="000000"/>
          <w:sz w:val="26"/>
          <w:szCs w:val="26"/>
        </w:rPr>
        <w:t>Es una persona que se ve atraída hacia ambos sexos (hombre y mujer).</w:t>
      </w:r>
    </w:p>
    <w:p w14:paraId="0000000B" w14:textId="77777777" w:rsidR="00EC0624" w:rsidRDefault="002325EE">
      <w:pPr>
        <w:pBdr>
          <w:top w:val="nil"/>
          <w:left w:val="nil"/>
          <w:bottom w:val="nil"/>
          <w:right w:val="nil"/>
          <w:between w:val="nil"/>
        </w:pBdr>
        <w:spacing w:line="276" w:lineRule="auto"/>
        <w:jc w:val="both"/>
        <w:rPr>
          <w:rFonts w:ascii="Arial" w:eastAsia="Arial" w:hAnsi="Arial" w:cs="Arial"/>
          <w:sz w:val="26"/>
          <w:szCs w:val="26"/>
        </w:rPr>
      </w:pPr>
      <w:r>
        <w:rPr>
          <w:rFonts w:ascii="Arial" w:eastAsia="Arial" w:hAnsi="Arial" w:cs="Arial"/>
          <w:sz w:val="26"/>
          <w:szCs w:val="26"/>
        </w:rPr>
        <w:t>E</w:t>
      </w:r>
      <w:r>
        <w:rPr>
          <w:rFonts w:ascii="Arial" w:eastAsia="Arial" w:hAnsi="Arial" w:cs="Arial"/>
          <w:sz w:val="26"/>
          <w:szCs w:val="26"/>
        </w:rPr>
        <w:t>stos términos son bastante importantes en la actualidad ya que actualmente la comunidad LGBTI tiene una gran influencia, sobre todo en jóvenes. Esta comunidad nació oficialmente en el año de 1969 en la ciudad de New York. Desde ese entonces los miembros de</w:t>
      </w:r>
      <w:r>
        <w:rPr>
          <w:rFonts w:ascii="Arial" w:eastAsia="Arial" w:hAnsi="Arial" w:cs="Arial"/>
          <w:sz w:val="26"/>
          <w:szCs w:val="26"/>
        </w:rPr>
        <w:t xml:space="preserve"> esta comunidad han luchado por defender sus derechos y demostrar que sus gustos no influyen negativamente en la sociedad.</w:t>
      </w:r>
    </w:p>
    <w:p w14:paraId="0000000C" w14:textId="77777777" w:rsidR="00EC0624" w:rsidRDefault="002325EE">
      <w:pPr>
        <w:pBdr>
          <w:top w:val="nil"/>
          <w:left w:val="nil"/>
          <w:bottom w:val="nil"/>
          <w:right w:val="nil"/>
          <w:between w:val="nil"/>
        </w:pBdr>
        <w:spacing w:line="276" w:lineRule="auto"/>
        <w:jc w:val="both"/>
        <w:rPr>
          <w:rFonts w:ascii="Arial" w:eastAsia="Arial" w:hAnsi="Arial" w:cs="Arial"/>
          <w:sz w:val="26"/>
          <w:szCs w:val="26"/>
        </w:rPr>
      </w:pPr>
      <w:r>
        <w:rPr>
          <w:rFonts w:ascii="Arial" w:eastAsia="Arial" w:hAnsi="Arial" w:cs="Arial"/>
          <w:sz w:val="26"/>
          <w:szCs w:val="26"/>
        </w:rPr>
        <w:t>Hace aproximadamente 3 años, fue cuando Pedro se fue dando cuenta que las chicas no le gustaban. Esto debido a que todos sus amigos c</w:t>
      </w:r>
      <w:r>
        <w:rPr>
          <w:rFonts w:ascii="Arial" w:eastAsia="Arial" w:hAnsi="Arial" w:cs="Arial"/>
          <w:sz w:val="26"/>
          <w:szCs w:val="26"/>
        </w:rPr>
        <w:t xml:space="preserve">omenzaron a tener novias, pero a él ni le interesaba esto. Decidió no </w:t>
      </w:r>
      <w:r>
        <w:rPr>
          <w:rFonts w:ascii="Arial" w:eastAsia="Arial" w:hAnsi="Arial" w:cs="Arial"/>
          <w:sz w:val="26"/>
          <w:szCs w:val="26"/>
        </w:rPr>
        <w:lastRenderedPageBreak/>
        <w:t>prestarles demasiada atención a sus sentimientos y por fin se le declaró a su primera novia. Con ella duró 7 meses y aunque le agradaba nunca llegó a sentir algo fuerte por ella.</w:t>
      </w:r>
    </w:p>
    <w:p w14:paraId="0000000D"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 xml:space="preserve">Al pasar a 1° de secundaria fue cuando por fin aceptó que sus gustos eran más cercanos hacia los chicos que hacia las chicas. Al principio él quería creer que sus gustos eran “normales” pero se dio cuenta que </w:t>
      </w:r>
      <w:proofErr w:type="spellStart"/>
      <w:r>
        <w:rPr>
          <w:rFonts w:ascii="Arial" w:eastAsia="Arial" w:hAnsi="Arial" w:cs="Arial"/>
          <w:sz w:val="26"/>
          <w:szCs w:val="26"/>
        </w:rPr>
        <w:t>el</w:t>
      </w:r>
      <w:proofErr w:type="spellEnd"/>
      <w:r>
        <w:rPr>
          <w:rFonts w:ascii="Arial" w:eastAsia="Arial" w:hAnsi="Arial" w:cs="Arial"/>
          <w:sz w:val="26"/>
          <w:szCs w:val="26"/>
        </w:rPr>
        <w:t xml:space="preserve"> era distinto. Decidió mantener esto en secre</w:t>
      </w:r>
      <w:r>
        <w:rPr>
          <w:rFonts w:ascii="Arial" w:eastAsia="Arial" w:hAnsi="Arial" w:cs="Arial"/>
          <w:sz w:val="26"/>
          <w:szCs w:val="26"/>
        </w:rPr>
        <w:t>to por un tiempo para evitar comentarios burlones y agresivos de parte de sus compañeros e incluso amigos.</w:t>
      </w:r>
    </w:p>
    <w:p w14:paraId="0000000E"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 xml:space="preserve">Meses después, Pedro decidió contarle su gran “secreto” al que por entonces denominaba como su mejor amigo, Jorge. Él pensó que su secreto estaría a </w:t>
      </w:r>
      <w:r>
        <w:rPr>
          <w:rFonts w:ascii="Arial" w:eastAsia="Arial" w:hAnsi="Arial" w:cs="Arial"/>
          <w:sz w:val="26"/>
          <w:szCs w:val="26"/>
        </w:rPr>
        <w:t>salvo, sin embargo, semanas después ya todo su curso se enteró de esto. Las chicas en general reaccionaron de buena forma, decidieron apoyarlo y acercarse a él. Por otro lado, los chicos de su curso de vez en cuando hacían algunas bromas pesadas, sin embar</w:t>
      </w:r>
      <w:r>
        <w:rPr>
          <w:rFonts w:ascii="Arial" w:eastAsia="Arial" w:hAnsi="Arial" w:cs="Arial"/>
          <w:sz w:val="26"/>
          <w:szCs w:val="26"/>
        </w:rPr>
        <w:t>go, nunca decían directamente que fueran para él.</w:t>
      </w:r>
    </w:p>
    <w:p w14:paraId="0000000F"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Poco a poco, la paciencia de Pedro fue desapareciendo, solo no había acusado a sus compañeros para no tener que explicar su situación ante el director o sus padres. Tras el paso del tiempo, las burlas comen</w:t>
      </w:r>
      <w:r>
        <w:rPr>
          <w:rFonts w:ascii="Arial" w:eastAsia="Arial" w:hAnsi="Arial" w:cs="Arial"/>
          <w:sz w:val="26"/>
          <w:szCs w:val="26"/>
        </w:rPr>
        <w:t>zaron a hacerse mucho más duras y groseras. Incluso así, él decidió quedarse callado; hasta que un día un profesor escuchó las bromas ofensivas y decidió llevar a Pedro y a sus compañeros con la directora de ciclo.</w:t>
      </w:r>
    </w:p>
    <w:p w14:paraId="00000010" w14:textId="77777777" w:rsidR="00EC0624" w:rsidRDefault="002325EE">
      <w:pPr>
        <w:spacing w:line="276" w:lineRule="auto"/>
        <w:jc w:val="both"/>
        <w:rPr>
          <w:rFonts w:ascii="Arial" w:eastAsia="Arial" w:hAnsi="Arial" w:cs="Arial"/>
          <w:sz w:val="26"/>
          <w:szCs w:val="26"/>
        </w:rPr>
      </w:pPr>
      <w:r>
        <w:rPr>
          <w:rFonts w:ascii="Arial" w:eastAsia="Arial" w:hAnsi="Arial" w:cs="Arial"/>
          <w:sz w:val="26"/>
          <w:szCs w:val="26"/>
        </w:rPr>
        <w:t>Después de aproximadamente 30 minutos de charlas reflexivas en contra de la agresión verbal, la directora exigió que se disculparan con Pedro. También citó a los padres de todos los alumnos involucrados para que hablaran con ella después del fin de semana.</w:t>
      </w:r>
      <w:r>
        <w:rPr>
          <w:rFonts w:ascii="Arial" w:eastAsia="Arial" w:hAnsi="Arial" w:cs="Arial"/>
          <w:sz w:val="26"/>
          <w:szCs w:val="26"/>
        </w:rPr>
        <w:t xml:space="preserve"> Pedro no sabía qué hacer, su mamá aún no lo sabía y él no tenía planes de contarle semejante situación sólo por un “pleito de niños.”</w:t>
      </w:r>
    </w:p>
    <w:p w14:paraId="00000011"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Aunque diversos organismos de las Naciones Unidas como OMS, OIT, UNESCO, UNICEF, ONUSIDA, UNODC, ONU MUJERES, WFP, han he</w:t>
      </w:r>
      <w:r>
        <w:rPr>
          <w:rFonts w:ascii="Arial" w:eastAsia="Arial" w:hAnsi="Arial" w:cs="Arial"/>
          <w:sz w:val="26"/>
          <w:szCs w:val="26"/>
        </w:rPr>
        <w:t xml:space="preserve">cho un llamado a los Estados a que tomen medidas urgentes para poner fin a la violencia y discriminación que afecta a las personas que tienen una orientación sexual e identidad de género diferente. La declaración emitida el 15 de septiembre 2015 señala: </w:t>
      </w:r>
    </w:p>
    <w:p w14:paraId="00000012" w14:textId="77777777" w:rsidR="00EC0624" w:rsidRDefault="002325EE">
      <w:pPr>
        <w:spacing w:after="0" w:line="276" w:lineRule="auto"/>
        <w:ind w:left="720"/>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Todas las personas tienen el mismo derecho a no ser objeto de violencia, persecución, discriminación y estigmatización. Las leyes internacionales en materia de derechos humanos establecen obligaciones jurídicas para los Estados a fin de garantizar que toda</w:t>
      </w:r>
      <w:r>
        <w:rPr>
          <w:rFonts w:ascii="Arial" w:eastAsia="Arial" w:hAnsi="Arial" w:cs="Arial"/>
          <w:sz w:val="26"/>
          <w:szCs w:val="26"/>
        </w:rPr>
        <w:t xml:space="preserve">s </w:t>
      </w:r>
      <w:r>
        <w:rPr>
          <w:rFonts w:ascii="Arial" w:eastAsia="Arial" w:hAnsi="Arial" w:cs="Arial"/>
          <w:sz w:val="26"/>
          <w:szCs w:val="26"/>
        </w:rPr>
        <w:lastRenderedPageBreak/>
        <w:t>las personas, sin distinción alguna, puedan gozar de tales derechos”.</w:t>
      </w:r>
    </w:p>
    <w:p w14:paraId="00000013"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 xml:space="preserve">A pesar de todos estos intentos por beneficiar a la comunidad LGBTI, se puede decir que todos estos intentos son nulos. Ya que a partir del 2016 las denuncias por abusos psicológicos, </w:t>
      </w:r>
      <w:r>
        <w:rPr>
          <w:rFonts w:ascii="Arial" w:eastAsia="Arial" w:hAnsi="Arial" w:cs="Arial"/>
          <w:sz w:val="26"/>
          <w:szCs w:val="26"/>
        </w:rPr>
        <w:t>físicos y verbales en contra de miembros de esta comunidad solo han disminuido un 17% en Sudamérica.</w:t>
      </w:r>
    </w:p>
    <w:p w14:paraId="00000014" w14:textId="77777777" w:rsidR="00EC0624" w:rsidRDefault="00EC0624">
      <w:pPr>
        <w:spacing w:after="0" w:line="276" w:lineRule="auto"/>
        <w:jc w:val="both"/>
        <w:rPr>
          <w:rFonts w:ascii="Arial" w:eastAsia="Arial" w:hAnsi="Arial" w:cs="Arial"/>
          <w:sz w:val="26"/>
          <w:szCs w:val="26"/>
        </w:rPr>
      </w:pPr>
    </w:p>
    <w:p w14:paraId="00000015"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 xml:space="preserve">Ese mismo día Pedro decidió hablar con su mamá y su abuela. En cuanto ellas entraron a su cuarto él comenzó a llorar y su madre y su abuela no sabían por </w:t>
      </w:r>
      <w:r>
        <w:rPr>
          <w:rFonts w:ascii="Arial" w:eastAsia="Arial" w:hAnsi="Arial" w:cs="Arial"/>
          <w:sz w:val="26"/>
          <w:szCs w:val="26"/>
        </w:rPr>
        <w:t>qué. El trató de contarles por todo lo que había pasado, pero no lo logró, comenzó a tartamudear y se echó al piso con lágrimas en los ojos. Su madre no entendía, así que solo fue a traerle un té para que se tranquilice. Luego de esto, él decidió hablar se</w:t>
      </w:r>
      <w:r>
        <w:rPr>
          <w:rFonts w:ascii="Arial" w:eastAsia="Arial" w:hAnsi="Arial" w:cs="Arial"/>
          <w:sz w:val="26"/>
          <w:szCs w:val="26"/>
        </w:rPr>
        <w:t>riamente con ambas y contarles todo. Su abuela lo miró con indiferencia y se retiró con la excusa de tener que pensar esto. En cambio, su mamá solo le agradeció por haber confiado en ella, y juntos comenzaron a llorar.</w:t>
      </w:r>
    </w:p>
    <w:p w14:paraId="00000016"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Pedro comenzó a contarle sobre las br</w:t>
      </w:r>
      <w:r>
        <w:rPr>
          <w:rFonts w:ascii="Arial" w:eastAsia="Arial" w:hAnsi="Arial" w:cs="Arial"/>
          <w:sz w:val="26"/>
          <w:szCs w:val="26"/>
        </w:rPr>
        <w:t>omas pesadas y la incomodidad que sentía al estar cerca de sus compañeros. Esto hizo que ese mismo lunes la madre de Pedro decidiera hablar con la directora para aclarar la situación y ver cómo podían solucionar los prejuicios de los compañeros de su hijo.</w:t>
      </w:r>
    </w:p>
    <w:p w14:paraId="00000017"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En Bolivia existen muchas denuncias de adolescentes y jóvenes por maltrato intrafamiliar solo por una identidad sexual distinta. Esto nos da a entender que, aunque Pedro no tuvo suerte con la reacción de su abuela, sí la tuvo con la reacción de su mamá.</w:t>
      </w:r>
    </w:p>
    <w:p w14:paraId="00000018"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P</w:t>
      </w:r>
      <w:r>
        <w:rPr>
          <w:rFonts w:ascii="Arial" w:eastAsia="Arial" w:hAnsi="Arial" w:cs="Arial"/>
          <w:sz w:val="26"/>
          <w:szCs w:val="26"/>
        </w:rPr>
        <w:t xml:space="preserve">oco a poco él fue recuperándose y dejando de ponerle atención a los comentarios negativos de la gente. Esto fue en gran medida gracias a su mamá y a su terapeuta. La idea de la terapeuta al principio no le gustó a </w:t>
      </w:r>
      <w:proofErr w:type="gramStart"/>
      <w:r>
        <w:rPr>
          <w:rFonts w:ascii="Arial" w:eastAsia="Arial" w:hAnsi="Arial" w:cs="Arial"/>
          <w:sz w:val="26"/>
          <w:szCs w:val="26"/>
        </w:rPr>
        <w:t>Pedro ,</w:t>
      </w:r>
      <w:proofErr w:type="gramEnd"/>
      <w:r>
        <w:rPr>
          <w:rFonts w:ascii="Arial" w:eastAsia="Arial" w:hAnsi="Arial" w:cs="Arial"/>
          <w:sz w:val="26"/>
          <w:szCs w:val="26"/>
        </w:rPr>
        <w:t xml:space="preserve"> pero con el tiempo vio que era lo </w:t>
      </w:r>
      <w:r>
        <w:rPr>
          <w:rFonts w:ascii="Arial" w:eastAsia="Arial" w:hAnsi="Arial" w:cs="Arial"/>
          <w:sz w:val="26"/>
          <w:szCs w:val="26"/>
        </w:rPr>
        <w:t>mejor para él y para su familia. Actualmente tiene una mejor relación con su abuela y ella por fin acepta la identidad de su nieto. Esto también repercutió en el colegio. Ya que actualmente a él ya no le afectan las cosas o chites a cerca de él y por supue</w:t>
      </w:r>
      <w:r>
        <w:rPr>
          <w:rFonts w:ascii="Arial" w:eastAsia="Arial" w:hAnsi="Arial" w:cs="Arial"/>
          <w:sz w:val="26"/>
          <w:szCs w:val="26"/>
        </w:rPr>
        <w:t>sto sus amigas siempre saltan en su defensa.</w:t>
      </w:r>
    </w:p>
    <w:p w14:paraId="00000019" w14:textId="77777777" w:rsidR="00EC0624" w:rsidRDefault="002325EE">
      <w:pPr>
        <w:spacing w:after="0" w:line="276" w:lineRule="auto"/>
        <w:jc w:val="both"/>
        <w:rPr>
          <w:rFonts w:ascii="Arial" w:eastAsia="Arial" w:hAnsi="Arial" w:cs="Arial"/>
          <w:sz w:val="26"/>
          <w:szCs w:val="26"/>
        </w:rPr>
      </w:pPr>
      <w:r>
        <w:rPr>
          <w:rFonts w:ascii="Arial" w:eastAsia="Arial" w:hAnsi="Arial" w:cs="Arial"/>
          <w:sz w:val="26"/>
          <w:szCs w:val="26"/>
        </w:rPr>
        <w:t xml:space="preserve">En conclusión, las personas pertenecientes a esta comunidad, casi siempre serán agredidos al principio, ya sea por ignorancia o intolerancia. Sin embargo, la gente que lo apoye le dará </w:t>
      </w:r>
      <w:proofErr w:type="gramStart"/>
      <w:r>
        <w:rPr>
          <w:rFonts w:ascii="Arial" w:eastAsia="Arial" w:hAnsi="Arial" w:cs="Arial"/>
          <w:sz w:val="26"/>
          <w:szCs w:val="26"/>
        </w:rPr>
        <w:t xml:space="preserve">fuerzas </w:t>
      </w:r>
      <w:proofErr w:type="spellStart"/>
      <w:r>
        <w:rPr>
          <w:rFonts w:ascii="Arial" w:eastAsia="Arial" w:hAnsi="Arial" w:cs="Arial"/>
          <w:sz w:val="26"/>
          <w:szCs w:val="26"/>
        </w:rPr>
        <w:t>par</w:t>
      </w:r>
      <w:proofErr w:type="spellEnd"/>
      <w:proofErr w:type="gramEnd"/>
      <w:r>
        <w:rPr>
          <w:rFonts w:ascii="Arial" w:eastAsia="Arial" w:hAnsi="Arial" w:cs="Arial"/>
          <w:sz w:val="26"/>
          <w:szCs w:val="26"/>
        </w:rPr>
        <w:t xml:space="preserve"> continuar con </w:t>
      </w:r>
      <w:r>
        <w:rPr>
          <w:rFonts w:ascii="Arial" w:eastAsia="Arial" w:hAnsi="Arial" w:cs="Arial"/>
          <w:sz w:val="26"/>
          <w:szCs w:val="26"/>
        </w:rPr>
        <w:t>su aceptación sexual.</w:t>
      </w:r>
    </w:p>
    <w:sectPr w:rsidR="00EC062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2325EE"/>
    <w:rsid w:val="00EC062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AF49"/>
  <w15:docId w15:val="{03DA9FF1-D15C-4133-84E4-206E9AC0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5700</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2020-06-18T19:14:00Z</dcterms:created>
  <dcterms:modified xsi:type="dcterms:W3CDTF">2020-06-18T19:14:00Z</dcterms:modified>
</cp:coreProperties>
</file>